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2C77" w14:textId="77777777" w:rsidR="00B12DDF" w:rsidRDefault="00F961B0" w:rsidP="00B12DDF">
      <w:pPr>
        <w:rPr>
          <w:b/>
          <w:sz w:val="24"/>
          <w:u w:val="single"/>
        </w:rPr>
      </w:pPr>
      <w:r w:rsidRPr="00F961B0">
        <w:rPr>
          <w:noProof/>
          <w:sz w:val="24"/>
        </w:rPr>
        <w:drawing>
          <wp:inline distT="0" distB="0" distL="0" distR="0" wp14:anchorId="36B22042" wp14:editId="2DB9DAD8">
            <wp:extent cx="3070989" cy="952500"/>
            <wp:effectExtent l="0" t="0" r="0" b="0"/>
            <wp:docPr id="3" name="Picture 3" descr="\\BRAFB-DC01\home\TPAULEY\Desktop\new bra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FB-DC01\home\TPAULEY\Desktop\new braf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0989" cy="952500"/>
                    </a:xfrm>
                    <a:prstGeom prst="rect">
                      <a:avLst/>
                    </a:prstGeom>
                    <a:noFill/>
                    <a:ln>
                      <a:noFill/>
                    </a:ln>
                  </pic:spPr>
                </pic:pic>
              </a:graphicData>
            </a:graphic>
          </wp:inline>
        </w:drawing>
      </w:r>
    </w:p>
    <w:p w14:paraId="36E29601" w14:textId="7C1E9D5E" w:rsidR="00A8578F" w:rsidRPr="00B12DDF" w:rsidRDefault="00A8578F" w:rsidP="00B12DDF">
      <w:pPr>
        <w:jc w:val="center"/>
        <w:rPr>
          <w:b/>
          <w:sz w:val="24"/>
          <w:u w:val="single"/>
        </w:rPr>
      </w:pPr>
      <w:r w:rsidRPr="00A8578F">
        <w:rPr>
          <w:b/>
          <w:sz w:val="24"/>
          <w:u w:val="single"/>
        </w:rPr>
        <w:t>Client Eligibility Guidelines for CSFP</w:t>
      </w:r>
    </w:p>
    <w:p w14:paraId="2DA16AB9" w14:textId="13A61463" w:rsidR="004F1131" w:rsidRDefault="00A8578F" w:rsidP="00F961B0">
      <w:r>
        <w:t>This document is meant to be used as a guide for determining eligibility of clients for the Commodity Supplemental Food Program (CSF</w:t>
      </w:r>
      <w:r w:rsidR="00F961B0">
        <w:t>P</w:t>
      </w:r>
      <w:r>
        <w:t>)</w:t>
      </w:r>
      <w:r w:rsidR="00F961B0">
        <w:t xml:space="preserve"> as well as Link2Feed profile creation guidelines</w:t>
      </w:r>
      <w:r>
        <w:t xml:space="preserve">. If you have any questions, please call </w:t>
      </w:r>
      <w:r w:rsidR="004F59D9">
        <w:t>M</w:t>
      </w:r>
      <w:r w:rsidR="004D3AEB">
        <w:t>aggie</w:t>
      </w:r>
      <w:r w:rsidR="004F59D9">
        <w:t xml:space="preserve"> </w:t>
      </w:r>
      <w:r>
        <w:t xml:space="preserve">at </w:t>
      </w:r>
      <w:r w:rsidR="004D3AEB">
        <w:t>434-465-2535</w:t>
      </w:r>
      <w:r>
        <w:t xml:space="preserve"> or email </w:t>
      </w:r>
      <w:hyperlink r:id="rId5" w:history="1">
        <w:r w:rsidR="004D3AEB" w:rsidRPr="008C3BF2">
          <w:rPr>
            <w:rStyle w:val="Hyperlink"/>
          </w:rPr>
          <w:t>mmascarenhas@brafb.org</w:t>
        </w:r>
      </w:hyperlink>
      <w:r w:rsidR="004D3AEB">
        <w:t xml:space="preserve">. </w:t>
      </w:r>
    </w:p>
    <w:p w14:paraId="24880430" w14:textId="4FA9B82C" w:rsidR="009568F6" w:rsidRPr="00F961B0" w:rsidRDefault="009568F6" w:rsidP="00F961B0">
      <w:pPr>
        <w:rPr>
          <w:b/>
          <w:u w:val="single"/>
        </w:rPr>
      </w:pPr>
      <w:r w:rsidRPr="00A8578F">
        <w:rPr>
          <w:b/>
          <w:u w:val="single"/>
        </w:rPr>
        <w:t>Household of 1</w:t>
      </w:r>
      <w:r w:rsidR="00F961B0">
        <w:rPr>
          <w:b/>
          <w:u w:val="single"/>
        </w:rPr>
        <w:t>:</w:t>
      </w:r>
      <w:r w:rsidR="00F961B0">
        <w:t xml:space="preserve"> </w:t>
      </w:r>
      <w:r w:rsidR="00A8578F">
        <w:t>The individual must be 60 or older</w:t>
      </w:r>
      <w:r>
        <w:t xml:space="preserve"> and </w:t>
      </w:r>
      <w:r w:rsidR="00A8578F">
        <w:t>receive</w:t>
      </w:r>
      <w:r>
        <w:t xml:space="preserve"> </w:t>
      </w:r>
      <w:r w:rsidRPr="00B12DDF">
        <w:rPr>
          <w:b/>
          <w:bCs/>
        </w:rPr>
        <w:t>$1,</w:t>
      </w:r>
      <w:r w:rsidR="00B12DDF" w:rsidRPr="00B12DDF">
        <w:rPr>
          <w:b/>
          <w:bCs/>
        </w:rPr>
        <w:t>473</w:t>
      </w:r>
      <w:r>
        <w:t xml:space="preserve"> per month</w:t>
      </w:r>
      <w:r w:rsidR="00A8578F" w:rsidRPr="00A8578F">
        <w:t xml:space="preserve"> </w:t>
      </w:r>
      <w:r w:rsidR="00A8578F">
        <w:t>or less</w:t>
      </w:r>
      <w:r w:rsidR="00F961B0">
        <w:t>. One household profile is created.</w:t>
      </w:r>
    </w:p>
    <w:p w14:paraId="11157C22" w14:textId="17407692" w:rsidR="009568F6" w:rsidRDefault="009568F6" w:rsidP="00F961B0">
      <w:r w:rsidRPr="00A8578F">
        <w:rPr>
          <w:b/>
          <w:u w:val="single"/>
        </w:rPr>
        <w:t>Household of 2</w:t>
      </w:r>
      <w:r w:rsidR="00F961B0">
        <w:rPr>
          <w:b/>
          <w:u w:val="single"/>
        </w:rPr>
        <w:t>:</w:t>
      </w:r>
      <w:r w:rsidR="00F961B0">
        <w:t xml:space="preserve"> </w:t>
      </w:r>
      <w:r w:rsidR="00A8578F">
        <w:t>If o</w:t>
      </w:r>
      <w:r>
        <w:t>ne</w:t>
      </w:r>
      <w:r w:rsidR="00A8578F">
        <w:t xml:space="preserve"> individual is 60 or older</w:t>
      </w:r>
      <w:r>
        <w:t xml:space="preserve"> and one </w:t>
      </w:r>
      <w:r w:rsidR="00A8578F">
        <w:t xml:space="preserve">is </w:t>
      </w:r>
      <w:r>
        <w:t xml:space="preserve">under 60 </w:t>
      </w:r>
      <w:r w:rsidR="00A8578F">
        <w:t xml:space="preserve">and their </w:t>
      </w:r>
      <w:r w:rsidR="00A8578F" w:rsidRPr="00AE785C">
        <w:rPr>
          <w:b/>
          <w:bCs/>
        </w:rPr>
        <w:t>c</w:t>
      </w:r>
      <w:r w:rsidRPr="00AE785C">
        <w:rPr>
          <w:b/>
          <w:bCs/>
        </w:rPr>
        <w:t>ombined</w:t>
      </w:r>
      <w:r>
        <w:t xml:space="preserve"> income </w:t>
      </w:r>
      <w:r w:rsidR="00A8578F">
        <w:t xml:space="preserve">is </w:t>
      </w:r>
      <w:r w:rsidRPr="00B12DDF">
        <w:rPr>
          <w:b/>
          <w:bCs/>
        </w:rPr>
        <w:t>$1,</w:t>
      </w:r>
      <w:r w:rsidR="00B12DDF" w:rsidRPr="00B12DDF">
        <w:rPr>
          <w:b/>
          <w:bCs/>
        </w:rPr>
        <w:t>984</w:t>
      </w:r>
      <w:r w:rsidR="00A8578F">
        <w:t xml:space="preserve"> or less, then they </w:t>
      </w:r>
      <w:r>
        <w:t>receive one box</w:t>
      </w:r>
      <w:r w:rsidR="00F961B0">
        <w:t>. One household profile is created.</w:t>
      </w:r>
    </w:p>
    <w:p w14:paraId="0047DDE7" w14:textId="2A446799" w:rsidR="009568F6" w:rsidRDefault="009568F6" w:rsidP="00F961B0">
      <w:r w:rsidRPr="00A8578F">
        <w:rPr>
          <w:b/>
          <w:u w:val="single"/>
        </w:rPr>
        <w:t>Household of 2</w:t>
      </w:r>
      <w:r w:rsidR="00F961B0">
        <w:rPr>
          <w:b/>
          <w:u w:val="single"/>
        </w:rPr>
        <w:t>:</w:t>
      </w:r>
      <w:r w:rsidR="00F961B0">
        <w:t xml:space="preserve"> </w:t>
      </w:r>
      <w:r w:rsidR="00A8578F">
        <w:t>If b</w:t>
      </w:r>
      <w:r>
        <w:t xml:space="preserve">oth </w:t>
      </w:r>
      <w:r w:rsidR="00A8578F">
        <w:t>individuals are 60 or older</w:t>
      </w:r>
      <w:r>
        <w:t xml:space="preserve"> </w:t>
      </w:r>
      <w:r w:rsidR="00A8578F">
        <w:t xml:space="preserve">and their </w:t>
      </w:r>
      <w:r w:rsidR="00A8578F" w:rsidRPr="00AE785C">
        <w:rPr>
          <w:b/>
          <w:bCs/>
        </w:rPr>
        <w:t>c</w:t>
      </w:r>
      <w:r w:rsidRPr="00AE785C">
        <w:rPr>
          <w:b/>
          <w:bCs/>
        </w:rPr>
        <w:t>ombined</w:t>
      </w:r>
      <w:r>
        <w:t xml:space="preserve"> income </w:t>
      </w:r>
      <w:r w:rsidR="00A8578F">
        <w:t>is</w:t>
      </w:r>
      <w:r>
        <w:t xml:space="preserve"> </w:t>
      </w:r>
      <w:r w:rsidRPr="00B12DDF">
        <w:rPr>
          <w:b/>
          <w:bCs/>
        </w:rPr>
        <w:t>$1,</w:t>
      </w:r>
      <w:r w:rsidR="00B12DDF" w:rsidRPr="00B12DDF">
        <w:rPr>
          <w:b/>
          <w:bCs/>
        </w:rPr>
        <w:t>984</w:t>
      </w:r>
      <w:r>
        <w:t xml:space="preserve"> </w:t>
      </w:r>
      <w:r w:rsidR="00A8578F">
        <w:t xml:space="preserve">or less, then they </w:t>
      </w:r>
      <w:r>
        <w:t>may receive two boxes</w:t>
      </w:r>
      <w:r w:rsidR="00F961B0">
        <w:t>. One household profile is created.</w:t>
      </w:r>
    </w:p>
    <w:p w14:paraId="60188736" w14:textId="36878871" w:rsidR="009568F6" w:rsidRDefault="009568F6" w:rsidP="00F961B0">
      <w:r w:rsidRPr="00A8578F">
        <w:rPr>
          <w:b/>
          <w:u w:val="single"/>
        </w:rPr>
        <w:t>Household of 3</w:t>
      </w:r>
      <w:r w:rsidR="00F961B0">
        <w:rPr>
          <w:b/>
          <w:u w:val="single"/>
        </w:rPr>
        <w:t>:</w:t>
      </w:r>
      <w:r w:rsidR="00F961B0">
        <w:t xml:space="preserve"> </w:t>
      </w:r>
      <w:r w:rsidR="00A8578F">
        <w:t>If a</w:t>
      </w:r>
      <w:r>
        <w:t xml:space="preserve">t least one </w:t>
      </w:r>
      <w:r w:rsidR="00A8578F">
        <w:t>individual</w:t>
      </w:r>
      <w:r>
        <w:t xml:space="preserve"> </w:t>
      </w:r>
      <w:r w:rsidR="00A8578F">
        <w:t>is 60 or older</w:t>
      </w:r>
      <w:r>
        <w:t xml:space="preserve"> </w:t>
      </w:r>
      <w:r w:rsidR="00A8578F">
        <w:t>and their</w:t>
      </w:r>
      <w:r>
        <w:t xml:space="preserve"> </w:t>
      </w:r>
      <w:r w:rsidRPr="00AE785C">
        <w:rPr>
          <w:b/>
          <w:bCs/>
        </w:rPr>
        <w:t>combined</w:t>
      </w:r>
      <w:r>
        <w:t xml:space="preserve"> income</w:t>
      </w:r>
      <w:r w:rsidR="00A8578F">
        <w:t xml:space="preserve"> is</w:t>
      </w:r>
      <w:r>
        <w:t xml:space="preserve"> </w:t>
      </w:r>
      <w:r w:rsidRPr="00B12DDF">
        <w:rPr>
          <w:b/>
          <w:bCs/>
        </w:rPr>
        <w:t>$2,</w:t>
      </w:r>
      <w:r w:rsidR="00B12DDF" w:rsidRPr="00B12DDF">
        <w:rPr>
          <w:b/>
          <w:bCs/>
        </w:rPr>
        <w:t>495</w:t>
      </w:r>
      <w:r>
        <w:t xml:space="preserve"> </w:t>
      </w:r>
      <w:r w:rsidR="00A8578F">
        <w:t>or less, then the individual(s) 60 or older may receive the box</w:t>
      </w:r>
      <w:r w:rsidR="00F961B0">
        <w:t>. One household profile is created.</w:t>
      </w:r>
    </w:p>
    <w:p w14:paraId="28080779" w14:textId="77777777" w:rsidR="00A8578F" w:rsidRPr="00F961B0" w:rsidRDefault="00A8578F" w:rsidP="00F961B0">
      <w:pPr>
        <w:rPr>
          <w:b/>
          <w:u w:val="single"/>
        </w:rPr>
      </w:pPr>
      <w:r>
        <w:rPr>
          <w:b/>
          <w:u w:val="single"/>
        </w:rPr>
        <w:t>Households of 4 or more</w:t>
      </w:r>
      <w:r w:rsidR="00F961B0">
        <w:rPr>
          <w:b/>
          <w:u w:val="single"/>
        </w:rPr>
        <w:t xml:space="preserve">: </w:t>
      </w:r>
      <w:r>
        <w:t>Use the description for the ‘household of 3’ and apply the appropriate income level. See income guidelines below</w:t>
      </w:r>
      <w:r w:rsidR="00F961B0">
        <w:t xml:space="preserve">. </w:t>
      </w:r>
    </w:p>
    <w:p w14:paraId="5713818D" w14:textId="742BE1CD" w:rsidR="00F961B0" w:rsidRPr="00D64947" w:rsidRDefault="00A8578F" w:rsidP="00F961B0">
      <w:pPr>
        <w:rPr>
          <w:rFonts w:cs="Arial"/>
          <w:b/>
          <w:u w:val="single"/>
        </w:rPr>
      </w:pPr>
      <w:r w:rsidRPr="00F961B0">
        <w:rPr>
          <w:rFonts w:cs="Arial"/>
          <w:b/>
          <w:u w:val="single"/>
        </w:rPr>
        <w:t>Special Circumstances</w:t>
      </w:r>
      <w:r w:rsidR="00D64947">
        <w:rPr>
          <w:rFonts w:cs="Arial"/>
          <w:b/>
          <w:u w:val="single"/>
        </w:rPr>
        <w:t>:</w:t>
      </w:r>
      <w:r w:rsidR="00D64947" w:rsidRPr="00D64947">
        <w:rPr>
          <w:rFonts w:cs="Arial"/>
          <w:b/>
        </w:rPr>
        <w:t xml:space="preserve"> </w:t>
      </w:r>
      <w:r w:rsidR="00AE785C">
        <w:rPr>
          <w:rFonts w:cs="Arial"/>
        </w:rPr>
        <w:t xml:space="preserve">Two economically separate </w:t>
      </w:r>
      <w:r w:rsidR="009568F6" w:rsidRPr="00F961B0">
        <w:rPr>
          <w:rFonts w:cs="Arial"/>
        </w:rPr>
        <w:t xml:space="preserve">households living under the same roof </w:t>
      </w:r>
      <w:proofErr w:type="gramStart"/>
      <w:r w:rsidR="009568F6" w:rsidRPr="00F961B0">
        <w:rPr>
          <w:rFonts w:cs="Arial"/>
        </w:rPr>
        <w:t>e.g.</w:t>
      </w:r>
      <w:proofErr w:type="gramEnd"/>
      <w:r w:rsidR="009568F6" w:rsidRPr="00F961B0">
        <w:rPr>
          <w:rFonts w:cs="Arial"/>
        </w:rPr>
        <w:t xml:space="preserve"> Elderly parents living with their adult children</w:t>
      </w:r>
      <w:r w:rsidR="00AE785C">
        <w:rPr>
          <w:rFonts w:cs="Arial"/>
        </w:rPr>
        <w:t xml:space="preserve"> but not sharing</w:t>
      </w:r>
      <w:r w:rsidR="00F532C6">
        <w:rPr>
          <w:rFonts w:cs="Arial"/>
        </w:rPr>
        <w:t xml:space="preserve"> meals or</w:t>
      </w:r>
      <w:r w:rsidR="00AE785C">
        <w:rPr>
          <w:rFonts w:cs="Arial"/>
        </w:rPr>
        <w:t xml:space="preserve"> finances</w:t>
      </w:r>
      <w:r w:rsidR="009568F6" w:rsidRPr="00F961B0">
        <w:rPr>
          <w:rFonts w:cs="Arial"/>
        </w:rPr>
        <w:t>: Parent’s income must be less than the guidelines (</w:t>
      </w:r>
      <w:r w:rsidR="009568F6" w:rsidRPr="00B12DDF">
        <w:rPr>
          <w:rFonts w:cs="Arial"/>
          <w:b/>
          <w:bCs/>
        </w:rPr>
        <w:t>1 person = $1,</w:t>
      </w:r>
      <w:r w:rsidR="00B12DDF" w:rsidRPr="00B12DDF">
        <w:rPr>
          <w:rFonts w:cs="Arial"/>
          <w:b/>
          <w:bCs/>
        </w:rPr>
        <w:t>473</w:t>
      </w:r>
      <w:r w:rsidR="009568F6" w:rsidRPr="00B12DDF">
        <w:rPr>
          <w:rFonts w:cs="Arial"/>
          <w:b/>
          <w:bCs/>
        </w:rPr>
        <w:t>; 2 people = $1,</w:t>
      </w:r>
      <w:r w:rsidR="00B12DDF" w:rsidRPr="00B12DDF">
        <w:rPr>
          <w:rFonts w:cs="Arial"/>
          <w:b/>
          <w:bCs/>
        </w:rPr>
        <w:t>984</w:t>
      </w:r>
      <w:r w:rsidR="009568F6" w:rsidRPr="00F961B0">
        <w:rPr>
          <w:rFonts w:cs="Arial"/>
        </w:rPr>
        <w:t>) and only individuals over the age of 60 would receive a box. There will be two separate household profiles in Link2Feed.</w:t>
      </w:r>
      <w:r w:rsidR="00D64947">
        <w:rPr>
          <w:rFonts w:cs="Arial"/>
        </w:rPr>
        <w:t xml:space="preserve"> </w:t>
      </w:r>
      <w:bookmarkStart w:id="0" w:name="_Hlk515020732"/>
      <w:r w:rsidR="00D64947">
        <w:rPr>
          <w:rFonts w:cs="Arial"/>
        </w:rPr>
        <w:t>A household is determined as a group of people who are living as one economic unit sharing common cooking facilities, and for whom food is customarily purchased in common. This means that there are two households under one roof ONLY if they manage their finances separately and cook/eat meals separately.</w:t>
      </w:r>
    </w:p>
    <w:bookmarkEnd w:id="0"/>
    <w:p w14:paraId="225DDAD6" w14:textId="7D5518E0" w:rsidR="00F961B0" w:rsidRPr="00F961B0" w:rsidRDefault="00F961B0" w:rsidP="00F961B0">
      <w:pPr>
        <w:jc w:val="center"/>
        <w:rPr>
          <w:rFonts w:cs="Arial"/>
          <w:b/>
          <w:u w:val="single"/>
        </w:rPr>
      </w:pPr>
      <w:r w:rsidRPr="00F961B0">
        <w:rPr>
          <w:rFonts w:cs="Arial"/>
          <w:b/>
          <w:u w:val="single"/>
        </w:rPr>
        <w:t>CSFP Household Income Guidelines For 20</w:t>
      </w:r>
      <w:r w:rsidR="004F59D9">
        <w:rPr>
          <w:rFonts w:cs="Arial"/>
          <w:b/>
          <w:u w:val="single"/>
        </w:rPr>
        <w:t>2</w:t>
      </w:r>
      <w:r w:rsidR="00B12DDF">
        <w:rPr>
          <w:rFonts w:cs="Arial"/>
          <w:b/>
          <w:u w:val="single"/>
        </w:rPr>
        <w:t>2</w:t>
      </w:r>
      <w:r w:rsidR="005F300E">
        <w:rPr>
          <w:rFonts w:cs="Arial"/>
          <w:b/>
          <w:u w:val="single"/>
        </w:rPr>
        <w:t xml:space="preserve"> (thru </w:t>
      </w:r>
      <w:r w:rsidR="00D507C9">
        <w:rPr>
          <w:rFonts w:cs="Arial"/>
          <w:b/>
          <w:u w:val="single"/>
        </w:rPr>
        <w:t>February</w:t>
      </w:r>
      <w:r w:rsidR="005F300E">
        <w:rPr>
          <w:rFonts w:cs="Arial"/>
          <w:b/>
          <w:u w:val="single"/>
        </w:rPr>
        <w:t xml:space="preserve"> 202</w:t>
      </w:r>
      <w:r w:rsidR="00B12DDF">
        <w:rPr>
          <w:rFonts w:cs="Arial"/>
          <w:b/>
          <w:u w:val="single"/>
        </w:rPr>
        <w:t>3</w:t>
      </w:r>
      <w:r w:rsidR="005F300E">
        <w:rPr>
          <w:rFonts w:cs="Arial"/>
          <w:b/>
          <w:u w:val="single"/>
        </w:rPr>
        <w:t>)</w:t>
      </w:r>
    </w:p>
    <w:tbl>
      <w:tblPr>
        <w:tblW w:w="3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5"/>
        <w:gridCol w:w="2035"/>
      </w:tblGrid>
      <w:tr w:rsidR="00AE785C" w:rsidRPr="004F59D9" w14:paraId="66C058AD" w14:textId="77777777" w:rsidTr="00AE785C">
        <w:trPr>
          <w:trHeight w:val="970"/>
          <w:jc w:val="center"/>
        </w:trPr>
        <w:tc>
          <w:tcPr>
            <w:tcW w:w="1250" w:type="pct"/>
          </w:tcPr>
          <w:p w14:paraId="05A10AB4" w14:textId="77777777" w:rsidR="00AE785C" w:rsidRPr="00C40601" w:rsidRDefault="00AE785C" w:rsidP="001E7071">
            <w:pPr>
              <w:jc w:val="center"/>
              <w:rPr>
                <w:rFonts w:cs="Arial"/>
                <w:b/>
                <w:bCs/>
                <w:sz w:val="24"/>
                <w:szCs w:val="24"/>
              </w:rPr>
            </w:pPr>
            <w:bookmarkStart w:id="1" w:name="_Hlk95724390"/>
            <w:r w:rsidRPr="00C40601">
              <w:rPr>
                <w:rFonts w:cs="Arial"/>
                <w:b/>
                <w:bCs/>
                <w:sz w:val="24"/>
                <w:szCs w:val="24"/>
              </w:rPr>
              <w:t>Family</w:t>
            </w:r>
          </w:p>
          <w:p w14:paraId="0E244F65" w14:textId="77777777" w:rsidR="00AE785C" w:rsidRPr="00C40601" w:rsidRDefault="00AE785C" w:rsidP="001E7071">
            <w:pPr>
              <w:jc w:val="center"/>
              <w:rPr>
                <w:rFonts w:cs="Arial"/>
                <w:b/>
                <w:bCs/>
                <w:sz w:val="24"/>
                <w:szCs w:val="24"/>
              </w:rPr>
            </w:pPr>
            <w:r w:rsidRPr="00C40601">
              <w:rPr>
                <w:rFonts w:cs="Arial"/>
                <w:b/>
                <w:bCs/>
                <w:sz w:val="24"/>
                <w:szCs w:val="24"/>
              </w:rPr>
              <w:t>Size</w:t>
            </w:r>
          </w:p>
        </w:tc>
        <w:tc>
          <w:tcPr>
            <w:tcW w:w="1250" w:type="pct"/>
          </w:tcPr>
          <w:p w14:paraId="22068B6B" w14:textId="77777777" w:rsidR="00AE785C" w:rsidRPr="00C40601" w:rsidRDefault="00AE785C" w:rsidP="001E7071">
            <w:pPr>
              <w:jc w:val="center"/>
              <w:rPr>
                <w:rFonts w:cs="Arial"/>
                <w:b/>
                <w:bCs/>
                <w:sz w:val="24"/>
                <w:szCs w:val="24"/>
              </w:rPr>
            </w:pPr>
          </w:p>
          <w:p w14:paraId="701F4469" w14:textId="77777777" w:rsidR="00AE785C" w:rsidRPr="00C40601" w:rsidRDefault="00AE785C" w:rsidP="001E7071">
            <w:pPr>
              <w:jc w:val="center"/>
              <w:rPr>
                <w:rFonts w:cs="Arial"/>
                <w:b/>
                <w:bCs/>
                <w:sz w:val="24"/>
                <w:szCs w:val="24"/>
              </w:rPr>
            </w:pPr>
            <w:r w:rsidRPr="00C40601">
              <w:rPr>
                <w:rFonts w:cs="Arial"/>
                <w:b/>
                <w:bCs/>
                <w:sz w:val="24"/>
                <w:szCs w:val="24"/>
              </w:rPr>
              <w:t>Weekly</w:t>
            </w:r>
          </w:p>
        </w:tc>
        <w:tc>
          <w:tcPr>
            <w:tcW w:w="1250" w:type="pct"/>
          </w:tcPr>
          <w:p w14:paraId="1296B4D2" w14:textId="77777777" w:rsidR="00AE785C" w:rsidRPr="00C40601" w:rsidRDefault="00AE785C" w:rsidP="001E7071">
            <w:pPr>
              <w:jc w:val="center"/>
              <w:rPr>
                <w:rFonts w:cs="Arial"/>
                <w:b/>
                <w:bCs/>
                <w:sz w:val="24"/>
                <w:szCs w:val="24"/>
              </w:rPr>
            </w:pPr>
          </w:p>
          <w:p w14:paraId="3AA3A6C5" w14:textId="77777777" w:rsidR="00AE785C" w:rsidRPr="00C40601" w:rsidRDefault="00AE785C" w:rsidP="001E7071">
            <w:pPr>
              <w:jc w:val="center"/>
              <w:rPr>
                <w:rFonts w:cs="Arial"/>
                <w:b/>
                <w:bCs/>
                <w:sz w:val="24"/>
                <w:szCs w:val="24"/>
              </w:rPr>
            </w:pPr>
            <w:r w:rsidRPr="00C40601">
              <w:rPr>
                <w:rFonts w:cs="Arial"/>
                <w:b/>
                <w:bCs/>
                <w:sz w:val="24"/>
                <w:szCs w:val="24"/>
              </w:rPr>
              <w:t>Monthly</w:t>
            </w:r>
          </w:p>
        </w:tc>
        <w:tc>
          <w:tcPr>
            <w:tcW w:w="1250" w:type="pct"/>
          </w:tcPr>
          <w:p w14:paraId="33419C2C" w14:textId="77777777" w:rsidR="00AE785C" w:rsidRPr="00C40601" w:rsidRDefault="00AE785C" w:rsidP="001E7071">
            <w:pPr>
              <w:jc w:val="center"/>
              <w:rPr>
                <w:rFonts w:cs="Arial"/>
                <w:b/>
                <w:bCs/>
                <w:sz w:val="24"/>
                <w:szCs w:val="24"/>
              </w:rPr>
            </w:pPr>
          </w:p>
          <w:p w14:paraId="77111E32" w14:textId="77777777" w:rsidR="00AE785C" w:rsidRPr="00C40601" w:rsidRDefault="00AE785C" w:rsidP="001E7071">
            <w:pPr>
              <w:jc w:val="center"/>
              <w:rPr>
                <w:rFonts w:cs="Arial"/>
                <w:b/>
                <w:bCs/>
                <w:sz w:val="24"/>
                <w:szCs w:val="24"/>
              </w:rPr>
            </w:pPr>
            <w:r w:rsidRPr="00C40601">
              <w:rPr>
                <w:rFonts w:cs="Arial"/>
                <w:b/>
                <w:bCs/>
                <w:sz w:val="24"/>
                <w:szCs w:val="24"/>
              </w:rPr>
              <w:t>Annual</w:t>
            </w:r>
          </w:p>
        </w:tc>
      </w:tr>
      <w:tr w:rsidR="00AE785C" w:rsidRPr="004F59D9" w14:paraId="615900B7" w14:textId="77777777" w:rsidTr="00AE785C">
        <w:trPr>
          <w:trHeight w:val="476"/>
          <w:jc w:val="center"/>
        </w:trPr>
        <w:tc>
          <w:tcPr>
            <w:tcW w:w="1250" w:type="pct"/>
          </w:tcPr>
          <w:p w14:paraId="7C16D011" w14:textId="77777777" w:rsidR="00AE785C" w:rsidRPr="004F59D9" w:rsidRDefault="00AE785C" w:rsidP="001E7071">
            <w:pPr>
              <w:jc w:val="center"/>
              <w:rPr>
                <w:rFonts w:cs="Arial"/>
                <w:sz w:val="24"/>
                <w:szCs w:val="24"/>
              </w:rPr>
            </w:pPr>
            <w:r w:rsidRPr="004F59D9">
              <w:rPr>
                <w:rFonts w:cs="Arial"/>
                <w:sz w:val="24"/>
                <w:szCs w:val="24"/>
              </w:rPr>
              <w:t>1</w:t>
            </w:r>
          </w:p>
        </w:tc>
        <w:tc>
          <w:tcPr>
            <w:tcW w:w="1250" w:type="pct"/>
          </w:tcPr>
          <w:p w14:paraId="1239199C" w14:textId="3EEDECDE" w:rsidR="00AE785C" w:rsidRPr="004F59D9" w:rsidRDefault="00AE785C" w:rsidP="001E7071">
            <w:pPr>
              <w:jc w:val="center"/>
              <w:rPr>
                <w:rFonts w:cs="Arial"/>
                <w:sz w:val="24"/>
                <w:szCs w:val="24"/>
              </w:rPr>
            </w:pPr>
            <w:r w:rsidRPr="004F59D9">
              <w:rPr>
                <w:rFonts w:cs="Arial"/>
                <w:sz w:val="24"/>
                <w:szCs w:val="24"/>
              </w:rPr>
              <w:t>$3</w:t>
            </w:r>
            <w:r w:rsidR="00B12DDF">
              <w:rPr>
                <w:rFonts w:cs="Arial"/>
                <w:sz w:val="24"/>
                <w:szCs w:val="24"/>
              </w:rPr>
              <w:t>40</w:t>
            </w:r>
          </w:p>
        </w:tc>
        <w:tc>
          <w:tcPr>
            <w:tcW w:w="1250" w:type="pct"/>
          </w:tcPr>
          <w:p w14:paraId="6FD6E3D1" w14:textId="6A78214B" w:rsidR="00AE785C" w:rsidRPr="004F59D9" w:rsidRDefault="00AE785C" w:rsidP="001E7071">
            <w:pPr>
              <w:jc w:val="center"/>
              <w:rPr>
                <w:rFonts w:cs="Arial"/>
                <w:sz w:val="24"/>
                <w:szCs w:val="24"/>
              </w:rPr>
            </w:pPr>
            <w:r w:rsidRPr="004F59D9">
              <w:rPr>
                <w:rFonts w:cs="Arial"/>
                <w:sz w:val="24"/>
                <w:szCs w:val="24"/>
              </w:rPr>
              <w:t>$1,</w:t>
            </w:r>
            <w:r w:rsidR="00B12DDF">
              <w:rPr>
                <w:rFonts w:cs="Arial"/>
                <w:sz w:val="24"/>
                <w:szCs w:val="24"/>
              </w:rPr>
              <w:t>473</w:t>
            </w:r>
          </w:p>
        </w:tc>
        <w:tc>
          <w:tcPr>
            <w:tcW w:w="1250" w:type="pct"/>
          </w:tcPr>
          <w:p w14:paraId="21EECDC7" w14:textId="6DEB4D5B" w:rsidR="00AE785C" w:rsidRPr="004F59D9" w:rsidRDefault="00AE785C" w:rsidP="001E7071">
            <w:pPr>
              <w:jc w:val="center"/>
              <w:rPr>
                <w:rFonts w:cs="Arial"/>
                <w:sz w:val="24"/>
                <w:szCs w:val="24"/>
              </w:rPr>
            </w:pPr>
            <w:r w:rsidRPr="004F59D9">
              <w:rPr>
                <w:rFonts w:cs="Arial"/>
                <w:sz w:val="24"/>
                <w:szCs w:val="24"/>
              </w:rPr>
              <w:t>$</w:t>
            </w:r>
            <w:r w:rsidR="00B12DDF">
              <w:rPr>
                <w:rFonts w:cs="Arial"/>
                <w:sz w:val="24"/>
                <w:szCs w:val="24"/>
              </w:rPr>
              <w:t>17,667</w:t>
            </w:r>
          </w:p>
        </w:tc>
      </w:tr>
      <w:tr w:rsidR="00AE785C" w:rsidRPr="004F59D9" w14:paraId="54F87D80" w14:textId="77777777" w:rsidTr="00AE785C">
        <w:trPr>
          <w:trHeight w:val="485"/>
          <w:jc w:val="center"/>
        </w:trPr>
        <w:tc>
          <w:tcPr>
            <w:tcW w:w="1250" w:type="pct"/>
          </w:tcPr>
          <w:p w14:paraId="2E7D59E1" w14:textId="77777777" w:rsidR="00AE785C" w:rsidRPr="004F59D9" w:rsidRDefault="00AE785C" w:rsidP="001E7071">
            <w:pPr>
              <w:jc w:val="center"/>
              <w:rPr>
                <w:rFonts w:cs="Arial"/>
                <w:sz w:val="24"/>
                <w:szCs w:val="24"/>
              </w:rPr>
            </w:pPr>
            <w:r w:rsidRPr="004F59D9">
              <w:rPr>
                <w:rFonts w:cs="Arial"/>
                <w:sz w:val="24"/>
                <w:szCs w:val="24"/>
              </w:rPr>
              <w:t>2</w:t>
            </w:r>
          </w:p>
        </w:tc>
        <w:tc>
          <w:tcPr>
            <w:tcW w:w="1250" w:type="pct"/>
          </w:tcPr>
          <w:p w14:paraId="19EDC7B6" w14:textId="7A073EF6" w:rsidR="00AE785C" w:rsidRPr="004F59D9" w:rsidRDefault="00AE785C" w:rsidP="001E7071">
            <w:pPr>
              <w:jc w:val="center"/>
              <w:rPr>
                <w:rFonts w:cs="Arial"/>
                <w:sz w:val="24"/>
                <w:szCs w:val="24"/>
              </w:rPr>
            </w:pPr>
            <w:r w:rsidRPr="004F59D9">
              <w:rPr>
                <w:rFonts w:cs="Arial"/>
                <w:sz w:val="24"/>
                <w:szCs w:val="24"/>
              </w:rPr>
              <w:t>$4</w:t>
            </w:r>
            <w:r w:rsidR="00B12DDF">
              <w:rPr>
                <w:rFonts w:cs="Arial"/>
                <w:sz w:val="24"/>
                <w:szCs w:val="24"/>
              </w:rPr>
              <w:t>58</w:t>
            </w:r>
          </w:p>
        </w:tc>
        <w:tc>
          <w:tcPr>
            <w:tcW w:w="1250" w:type="pct"/>
          </w:tcPr>
          <w:p w14:paraId="47F37020" w14:textId="56522F70" w:rsidR="00AE785C" w:rsidRPr="004F59D9" w:rsidRDefault="00AE785C" w:rsidP="001E7071">
            <w:pPr>
              <w:jc w:val="center"/>
              <w:rPr>
                <w:rFonts w:cs="Arial"/>
                <w:sz w:val="24"/>
                <w:szCs w:val="24"/>
              </w:rPr>
            </w:pPr>
            <w:r w:rsidRPr="004F59D9">
              <w:rPr>
                <w:rFonts w:cs="Arial"/>
                <w:sz w:val="24"/>
                <w:szCs w:val="24"/>
              </w:rPr>
              <w:t>$1,</w:t>
            </w:r>
            <w:r w:rsidR="00B12DDF">
              <w:rPr>
                <w:rFonts w:cs="Arial"/>
                <w:sz w:val="24"/>
                <w:szCs w:val="24"/>
              </w:rPr>
              <w:t>984</w:t>
            </w:r>
          </w:p>
        </w:tc>
        <w:tc>
          <w:tcPr>
            <w:tcW w:w="1250" w:type="pct"/>
          </w:tcPr>
          <w:p w14:paraId="612148F3" w14:textId="32807CE8" w:rsidR="00AE785C" w:rsidRPr="004F59D9" w:rsidRDefault="00AE785C" w:rsidP="001E7071">
            <w:pPr>
              <w:jc w:val="center"/>
              <w:rPr>
                <w:rFonts w:cs="Arial"/>
                <w:sz w:val="24"/>
                <w:szCs w:val="24"/>
              </w:rPr>
            </w:pPr>
            <w:r w:rsidRPr="004F59D9">
              <w:rPr>
                <w:rFonts w:cs="Arial"/>
                <w:sz w:val="24"/>
                <w:szCs w:val="24"/>
              </w:rPr>
              <w:t>$2</w:t>
            </w:r>
            <w:r w:rsidR="00B12DDF">
              <w:rPr>
                <w:rFonts w:cs="Arial"/>
                <w:sz w:val="24"/>
                <w:szCs w:val="24"/>
              </w:rPr>
              <w:t>3,803</w:t>
            </w:r>
          </w:p>
        </w:tc>
      </w:tr>
      <w:tr w:rsidR="00AE785C" w:rsidRPr="004F59D9" w14:paraId="6E521B02" w14:textId="77777777" w:rsidTr="00AE785C">
        <w:trPr>
          <w:trHeight w:val="485"/>
          <w:jc w:val="center"/>
        </w:trPr>
        <w:tc>
          <w:tcPr>
            <w:tcW w:w="1250" w:type="pct"/>
          </w:tcPr>
          <w:p w14:paraId="5BF36E91" w14:textId="77777777" w:rsidR="00AE785C" w:rsidRPr="004F59D9" w:rsidRDefault="00AE785C" w:rsidP="001E7071">
            <w:pPr>
              <w:jc w:val="center"/>
              <w:rPr>
                <w:rFonts w:cs="Arial"/>
                <w:sz w:val="24"/>
                <w:szCs w:val="24"/>
              </w:rPr>
            </w:pPr>
            <w:r w:rsidRPr="004F59D9">
              <w:rPr>
                <w:rFonts w:cs="Arial"/>
                <w:sz w:val="24"/>
                <w:szCs w:val="24"/>
              </w:rPr>
              <w:t>3</w:t>
            </w:r>
          </w:p>
        </w:tc>
        <w:tc>
          <w:tcPr>
            <w:tcW w:w="1250" w:type="pct"/>
          </w:tcPr>
          <w:p w14:paraId="24E58D10" w14:textId="19390BD9" w:rsidR="00AE785C" w:rsidRPr="004F59D9" w:rsidRDefault="00AE785C" w:rsidP="001E7071">
            <w:pPr>
              <w:jc w:val="center"/>
              <w:rPr>
                <w:rFonts w:cs="Arial"/>
                <w:sz w:val="24"/>
                <w:szCs w:val="24"/>
              </w:rPr>
            </w:pPr>
            <w:r w:rsidRPr="004F59D9">
              <w:rPr>
                <w:rFonts w:cs="Arial"/>
                <w:sz w:val="24"/>
                <w:szCs w:val="24"/>
              </w:rPr>
              <w:t>$5</w:t>
            </w:r>
            <w:r w:rsidR="00B12DDF">
              <w:rPr>
                <w:rFonts w:cs="Arial"/>
                <w:sz w:val="24"/>
                <w:szCs w:val="24"/>
              </w:rPr>
              <w:t>76</w:t>
            </w:r>
          </w:p>
        </w:tc>
        <w:tc>
          <w:tcPr>
            <w:tcW w:w="1250" w:type="pct"/>
          </w:tcPr>
          <w:p w14:paraId="5727D2CC" w14:textId="2B6B7DE6" w:rsidR="00AE785C" w:rsidRPr="004F59D9" w:rsidRDefault="00AE785C" w:rsidP="001E7071">
            <w:pPr>
              <w:jc w:val="center"/>
              <w:rPr>
                <w:rFonts w:cs="Arial"/>
                <w:sz w:val="24"/>
                <w:szCs w:val="24"/>
              </w:rPr>
            </w:pPr>
            <w:r w:rsidRPr="004F59D9">
              <w:rPr>
                <w:rFonts w:cs="Arial"/>
                <w:sz w:val="24"/>
                <w:szCs w:val="24"/>
              </w:rPr>
              <w:t>$2,</w:t>
            </w:r>
            <w:r w:rsidR="00B12DDF">
              <w:rPr>
                <w:rFonts w:cs="Arial"/>
                <w:sz w:val="24"/>
                <w:szCs w:val="24"/>
              </w:rPr>
              <w:t>495</w:t>
            </w:r>
          </w:p>
        </w:tc>
        <w:tc>
          <w:tcPr>
            <w:tcW w:w="1250" w:type="pct"/>
          </w:tcPr>
          <w:p w14:paraId="2DCEB713" w14:textId="27F0B6D9" w:rsidR="00AE785C" w:rsidRPr="004F59D9" w:rsidRDefault="00AE785C" w:rsidP="001E7071">
            <w:pPr>
              <w:jc w:val="center"/>
              <w:rPr>
                <w:rFonts w:cs="Arial"/>
                <w:sz w:val="24"/>
                <w:szCs w:val="24"/>
              </w:rPr>
            </w:pPr>
            <w:r w:rsidRPr="004F59D9">
              <w:rPr>
                <w:rFonts w:cs="Arial"/>
                <w:sz w:val="24"/>
                <w:szCs w:val="24"/>
              </w:rPr>
              <w:t>$2</w:t>
            </w:r>
            <w:r w:rsidR="00B12DDF">
              <w:rPr>
                <w:rFonts w:cs="Arial"/>
                <w:sz w:val="24"/>
                <w:szCs w:val="24"/>
              </w:rPr>
              <w:t>9,939</w:t>
            </w:r>
          </w:p>
        </w:tc>
      </w:tr>
      <w:tr w:rsidR="00AE785C" w:rsidRPr="004F59D9" w14:paraId="30763930" w14:textId="77777777" w:rsidTr="00AE785C">
        <w:trPr>
          <w:trHeight w:val="485"/>
          <w:jc w:val="center"/>
        </w:trPr>
        <w:tc>
          <w:tcPr>
            <w:tcW w:w="1250" w:type="pct"/>
          </w:tcPr>
          <w:p w14:paraId="5EE30406" w14:textId="77777777" w:rsidR="00AE785C" w:rsidRPr="004F59D9" w:rsidRDefault="00AE785C" w:rsidP="001E7071">
            <w:pPr>
              <w:jc w:val="center"/>
              <w:rPr>
                <w:rFonts w:cs="Arial"/>
                <w:sz w:val="24"/>
                <w:szCs w:val="24"/>
              </w:rPr>
            </w:pPr>
            <w:r w:rsidRPr="004F59D9">
              <w:rPr>
                <w:rFonts w:cs="Arial"/>
                <w:sz w:val="24"/>
                <w:szCs w:val="24"/>
              </w:rPr>
              <w:t>4</w:t>
            </w:r>
          </w:p>
        </w:tc>
        <w:tc>
          <w:tcPr>
            <w:tcW w:w="1250" w:type="pct"/>
          </w:tcPr>
          <w:p w14:paraId="461E5463" w14:textId="692FB031" w:rsidR="00AE785C" w:rsidRPr="004F59D9" w:rsidRDefault="00AE785C" w:rsidP="001E7071">
            <w:pPr>
              <w:jc w:val="center"/>
              <w:rPr>
                <w:rFonts w:cs="Arial"/>
                <w:sz w:val="24"/>
                <w:szCs w:val="24"/>
              </w:rPr>
            </w:pPr>
            <w:r w:rsidRPr="004F59D9">
              <w:rPr>
                <w:rFonts w:cs="Arial"/>
                <w:sz w:val="24"/>
                <w:szCs w:val="24"/>
              </w:rPr>
              <w:t>$6</w:t>
            </w:r>
            <w:r w:rsidR="00B12DDF">
              <w:rPr>
                <w:rFonts w:cs="Arial"/>
                <w:sz w:val="24"/>
                <w:szCs w:val="24"/>
              </w:rPr>
              <w:t>94</w:t>
            </w:r>
          </w:p>
        </w:tc>
        <w:tc>
          <w:tcPr>
            <w:tcW w:w="1250" w:type="pct"/>
          </w:tcPr>
          <w:p w14:paraId="2F80C691" w14:textId="77D1D84F" w:rsidR="00AE785C" w:rsidRPr="004F59D9" w:rsidRDefault="00AE785C" w:rsidP="001E7071">
            <w:pPr>
              <w:jc w:val="center"/>
              <w:rPr>
                <w:rFonts w:cs="Arial"/>
                <w:sz w:val="24"/>
                <w:szCs w:val="24"/>
              </w:rPr>
            </w:pPr>
            <w:r w:rsidRPr="004F59D9">
              <w:rPr>
                <w:rFonts w:cs="Arial"/>
                <w:sz w:val="24"/>
                <w:szCs w:val="24"/>
              </w:rPr>
              <w:t>$</w:t>
            </w:r>
            <w:r w:rsidR="00B12DDF">
              <w:rPr>
                <w:rFonts w:cs="Arial"/>
                <w:sz w:val="24"/>
                <w:szCs w:val="24"/>
              </w:rPr>
              <w:t>3,007</w:t>
            </w:r>
          </w:p>
        </w:tc>
        <w:tc>
          <w:tcPr>
            <w:tcW w:w="1250" w:type="pct"/>
          </w:tcPr>
          <w:p w14:paraId="7A4E7F4A" w14:textId="084D455E" w:rsidR="00AE785C" w:rsidRPr="004F59D9" w:rsidRDefault="00AE785C" w:rsidP="001E7071">
            <w:pPr>
              <w:jc w:val="center"/>
              <w:rPr>
                <w:rFonts w:cs="Arial"/>
                <w:sz w:val="24"/>
                <w:szCs w:val="24"/>
              </w:rPr>
            </w:pPr>
            <w:r w:rsidRPr="004F59D9">
              <w:rPr>
                <w:rFonts w:cs="Arial"/>
                <w:sz w:val="24"/>
                <w:szCs w:val="24"/>
              </w:rPr>
              <w:t>$3</w:t>
            </w:r>
            <w:r w:rsidR="00B12DDF">
              <w:rPr>
                <w:rFonts w:cs="Arial"/>
                <w:sz w:val="24"/>
                <w:szCs w:val="24"/>
              </w:rPr>
              <w:t>6,075</w:t>
            </w:r>
          </w:p>
        </w:tc>
      </w:tr>
      <w:tr w:rsidR="00AE785C" w:rsidRPr="004F59D9" w14:paraId="2F6BD573" w14:textId="77777777" w:rsidTr="00AE785C">
        <w:trPr>
          <w:trHeight w:val="476"/>
          <w:jc w:val="center"/>
        </w:trPr>
        <w:tc>
          <w:tcPr>
            <w:tcW w:w="1250" w:type="pct"/>
          </w:tcPr>
          <w:p w14:paraId="427CB14B" w14:textId="77777777" w:rsidR="00AE785C" w:rsidRPr="004F59D9" w:rsidRDefault="00AE785C" w:rsidP="001E7071">
            <w:pPr>
              <w:jc w:val="center"/>
              <w:rPr>
                <w:rFonts w:cs="Arial"/>
                <w:sz w:val="24"/>
                <w:szCs w:val="24"/>
              </w:rPr>
            </w:pPr>
            <w:r w:rsidRPr="004F59D9">
              <w:rPr>
                <w:rFonts w:cs="Arial"/>
                <w:sz w:val="24"/>
                <w:szCs w:val="24"/>
              </w:rPr>
              <w:t>5</w:t>
            </w:r>
          </w:p>
        </w:tc>
        <w:tc>
          <w:tcPr>
            <w:tcW w:w="1250" w:type="pct"/>
          </w:tcPr>
          <w:p w14:paraId="44AA4F54" w14:textId="349F4E5C" w:rsidR="00AE785C" w:rsidRPr="004F59D9" w:rsidRDefault="00AE785C" w:rsidP="001E7071">
            <w:pPr>
              <w:jc w:val="center"/>
              <w:rPr>
                <w:rFonts w:cs="Arial"/>
                <w:sz w:val="24"/>
                <w:szCs w:val="24"/>
              </w:rPr>
            </w:pPr>
            <w:r w:rsidRPr="004F59D9">
              <w:rPr>
                <w:rFonts w:cs="Arial"/>
                <w:sz w:val="24"/>
                <w:szCs w:val="24"/>
              </w:rPr>
              <w:t>$</w:t>
            </w:r>
            <w:r w:rsidR="00B12DDF">
              <w:rPr>
                <w:rFonts w:cs="Arial"/>
                <w:sz w:val="24"/>
                <w:szCs w:val="24"/>
              </w:rPr>
              <w:t>812</w:t>
            </w:r>
          </w:p>
        </w:tc>
        <w:tc>
          <w:tcPr>
            <w:tcW w:w="1250" w:type="pct"/>
          </w:tcPr>
          <w:p w14:paraId="53BACC6F" w14:textId="6759BB61" w:rsidR="00AE785C" w:rsidRPr="004F59D9" w:rsidRDefault="00AE785C" w:rsidP="001E7071">
            <w:pPr>
              <w:jc w:val="center"/>
              <w:rPr>
                <w:rFonts w:cs="Arial"/>
                <w:sz w:val="24"/>
                <w:szCs w:val="24"/>
              </w:rPr>
            </w:pPr>
            <w:r w:rsidRPr="004F59D9">
              <w:rPr>
                <w:rFonts w:cs="Arial"/>
                <w:sz w:val="24"/>
                <w:szCs w:val="24"/>
              </w:rPr>
              <w:t>$3,</w:t>
            </w:r>
            <w:r w:rsidR="00B12DDF">
              <w:rPr>
                <w:rFonts w:cs="Arial"/>
                <w:sz w:val="24"/>
                <w:szCs w:val="24"/>
              </w:rPr>
              <w:t>518</w:t>
            </w:r>
          </w:p>
        </w:tc>
        <w:tc>
          <w:tcPr>
            <w:tcW w:w="1250" w:type="pct"/>
          </w:tcPr>
          <w:p w14:paraId="404197DD" w14:textId="14BB8C38" w:rsidR="00AE785C" w:rsidRPr="004F59D9" w:rsidRDefault="00AE785C" w:rsidP="001E7071">
            <w:pPr>
              <w:jc w:val="center"/>
              <w:rPr>
                <w:rFonts w:cs="Arial"/>
                <w:sz w:val="24"/>
                <w:szCs w:val="24"/>
              </w:rPr>
            </w:pPr>
            <w:r w:rsidRPr="004F59D9">
              <w:rPr>
                <w:rFonts w:cs="Arial"/>
                <w:sz w:val="24"/>
                <w:szCs w:val="24"/>
              </w:rPr>
              <w:t>$</w:t>
            </w:r>
            <w:r>
              <w:rPr>
                <w:rFonts w:cs="Arial"/>
                <w:sz w:val="24"/>
                <w:szCs w:val="24"/>
              </w:rPr>
              <w:t>4</w:t>
            </w:r>
            <w:r w:rsidR="00B12DDF">
              <w:rPr>
                <w:rFonts w:cs="Arial"/>
                <w:sz w:val="24"/>
                <w:szCs w:val="24"/>
              </w:rPr>
              <w:t>2,211</w:t>
            </w:r>
          </w:p>
        </w:tc>
      </w:tr>
      <w:tr w:rsidR="00AE785C" w:rsidRPr="004F59D9" w14:paraId="0007EB3D" w14:textId="77777777" w:rsidTr="00AE785C">
        <w:trPr>
          <w:trHeight w:val="485"/>
          <w:jc w:val="center"/>
        </w:trPr>
        <w:tc>
          <w:tcPr>
            <w:tcW w:w="1250" w:type="pct"/>
          </w:tcPr>
          <w:p w14:paraId="56E86049" w14:textId="77777777" w:rsidR="00AE785C" w:rsidRPr="004F59D9" w:rsidRDefault="00AE785C" w:rsidP="001E7071">
            <w:pPr>
              <w:jc w:val="center"/>
              <w:rPr>
                <w:rFonts w:cs="Arial"/>
                <w:sz w:val="24"/>
                <w:szCs w:val="24"/>
              </w:rPr>
            </w:pPr>
            <w:r w:rsidRPr="004F59D9">
              <w:rPr>
                <w:rFonts w:cs="Arial"/>
                <w:sz w:val="24"/>
                <w:szCs w:val="24"/>
              </w:rPr>
              <w:t>6</w:t>
            </w:r>
          </w:p>
        </w:tc>
        <w:tc>
          <w:tcPr>
            <w:tcW w:w="1250" w:type="pct"/>
          </w:tcPr>
          <w:p w14:paraId="2BC2C39C" w14:textId="0DD78BA0" w:rsidR="00AE785C" w:rsidRPr="004F59D9" w:rsidRDefault="00AE785C" w:rsidP="001E7071">
            <w:pPr>
              <w:jc w:val="center"/>
              <w:rPr>
                <w:rFonts w:cs="Arial"/>
                <w:sz w:val="24"/>
                <w:szCs w:val="24"/>
              </w:rPr>
            </w:pPr>
            <w:r w:rsidRPr="004F59D9">
              <w:rPr>
                <w:rFonts w:cs="Arial"/>
                <w:sz w:val="24"/>
                <w:szCs w:val="24"/>
              </w:rPr>
              <w:t>$</w:t>
            </w:r>
            <w:r w:rsidR="00B12DDF">
              <w:rPr>
                <w:rFonts w:cs="Arial"/>
                <w:sz w:val="24"/>
                <w:szCs w:val="24"/>
              </w:rPr>
              <w:t>930</w:t>
            </w:r>
          </w:p>
        </w:tc>
        <w:tc>
          <w:tcPr>
            <w:tcW w:w="1250" w:type="pct"/>
          </w:tcPr>
          <w:p w14:paraId="7AC7A042" w14:textId="0A993ECB" w:rsidR="00AE785C" w:rsidRPr="004F59D9" w:rsidRDefault="00AE785C" w:rsidP="001E7071">
            <w:pPr>
              <w:jc w:val="center"/>
              <w:rPr>
                <w:rFonts w:cs="Arial"/>
                <w:sz w:val="24"/>
                <w:szCs w:val="24"/>
              </w:rPr>
            </w:pPr>
            <w:r w:rsidRPr="004F59D9">
              <w:rPr>
                <w:rFonts w:cs="Arial"/>
                <w:sz w:val="24"/>
                <w:szCs w:val="24"/>
              </w:rPr>
              <w:t>$</w:t>
            </w:r>
            <w:r w:rsidR="00B12DDF">
              <w:rPr>
                <w:rFonts w:cs="Arial"/>
                <w:sz w:val="24"/>
                <w:szCs w:val="24"/>
              </w:rPr>
              <w:t>4,029</w:t>
            </w:r>
          </w:p>
        </w:tc>
        <w:tc>
          <w:tcPr>
            <w:tcW w:w="1250" w:type="pct"/>
          </w:tcPr>
          <w:p w14:paraId="575C03BA" w14:textId="2E0D0B69" w:rsidR="00AE785C" w:rsidRPr="004F59D9" w:rsidRDefault="00AE785C" w:rsidP="001E7071">
            <w:pPr>
              <w:jc w:val="center"/>
              <w:rPr>
                <w:rFonts w:cs="Arial"/>
                <w:sz w:val="24"/>
                <w:szCs w:val="24"/>
              </w:rPr>
            </w:pPr>
            <w:r w:rsidRPr="004F59D9">
              <w:rPr>
                <w:rFonts w:cs="Arial"/>
                <w:sz w:val="24"/>
                <w:szCs w:val="24"/>
              </w:rPr>
              <w:t>$4</w:t>
            </w:r>
            <w:r w:rsidR="00B12DDF">
              <w:rPr>
                <w:rFonts w:cs="Arial"/>
                <w:sz w:val="24"/>
                <w:szCs w:val="24"/>
              </w:rPr>
              <w:t>8,347</w:t>
            </w:r>
          </w:p>
        </w:tc>
      </w:tr>
      <w:tr w:rsidR="00AE785C" w:rsidRPr="004F59D9" w14:paraId="6FBE6EB2" w14:textId="77777777" w:rsidTr="00AE785C">
        <w:trPr>
          <w:trHeight w:val="485"/>
          <w:jc w:val="center"/>
        </w:trPr>
        <w:tc>
          <w:tcPr>
            <w:tcW w:w="1250" w:type="pct"/>
          </w:tcPr>
          <w:p w14:paraId="4AD82F84" w14:textId="77777777" w:rsidR="00AE785C" w:rsidRPr="004F59D9" w:rsidRDefault="00AE785C" w:rsidP="001E7071">
            <w:pPr>
              <w:jc w:val="center"/>
              <w:rPr>
                <w:rFonts w:cs="Arial"/>
                <w:sz w:val="24"/>
                <w:szCs w:val="24"/>
              </w:rPr>
            </w:pPr>
            <w:r w:rsidRPr="004F59D9">
              <w:rPr>
                <w:rFonts w:cs="Arial"/>
                <w:sz w:val="24"/>
                <w:szCs w:val="24"/>
              </w:rPr>
              <w:lastRenderedPageBreak/>
              <w:t>7</w:t>
            </w:r>
          </w:p>
        </w:tc>
        <w:tc>
          <w:tcPr>
            <w:tcW w:w="1250" w:type="pct"/>
          </w:tcPr>
          <w:p w14:paraId="62A3C92C" w14:textId="242EC7BE" w:rsidR="00AE785C" w:rsidRPr="004F59D9" w:rsidRDefault="00AE785C" w:rsidP="001E7071">
            <w:pPr>
              <w:jc w:val="center"/>
              <w:rPr>
                <w:rFonts w:cs="Arial"/>
                <w:sz w:val="24"/>
                <w:szCs w:val="24"/>
              </w:rPr>
            </w:pPr>
            <w:r w:rsidRPr="004F59D9">
              <w:rPr>
                <w:rFonts w:cs="Arial"/>
                <w:sz w:val="24"/>
                <w:szCs w:val="24"/>
              </w:rPr>
              <w:t>$</w:t>
            </w:r>
            <w:r>
              <w:rPr>
                <w:rFonts w:cs="Arial"/>
                <w:sz w:val="24"/>
                <w:szCs w:val="24"/>
              </w:rPr>
              <w:t>1,0</w:t>
            </w:r>
            <w:r w:rsidR="00195EEA">
              <w:rPr>
                <w:rFonts w:cs="Arial"/>
                <w:sz w:val="24"/>
                <w:szCs w:val="24"/>
              </w:rPr>
              <w:t>48</w:t>
            </w:r>
          </w:p>
        </w:tc>
        <w:tc>
          <w:tcPr>
            <w:tcW w:w="1250" w:type="pct"/>
          </w:tcPr>
          <w:p w14:paraId="2C2809FC" w14:textId="79A9B8AE" w:rsidR="00AE785C" w:rsidRPr="004F59D9" w:rsidRDefault="00AE785C" w:rsidP="001E7071">
            <w:pPr>
              <w:jc w:val="center"/>
              <w:rPr>
                <w:rFonts w:cs="Arial"/>
                <w:sz w:val="24"/>
                <w:szCs w:val="24"/>
              </w:rPr>
            </w:pPr>
            <w:r w:rsidRPr="004F59D9">
              <w:rPr>
                <w:rFonts w:cs="Arial"/>
                <w:sz w:val="24"/>
                <w:szCs w:val="24"/>
              </w:rPr>
              <w:t>$4,</w:t>
            </w:r>
            <w:r w:rsidR="00195EEA">
              <w:rPr>
                <w:rFonts w:cs="Arial"/>
                <w:sz w:val="24"/>
                <w:szCs w:val="24"/>
              </w:rPr>
              <w:t>541</w:t>
            </w:r>
          </w:p>
        </w:tc>
        <w:tc>
          <w:tcPr>
            <w:tcW w:w="1250" w:type="pct"/>
          </w:tcPr>
          <w:p w14:paraId="1713DAD2" w14:textId="794CD0A5" w:rsidR="00AE785C" w:rsidRPr="004F59D9" w:rsidRDefault="00AE785C" w:rsidP="001E7071">
            <w:pPr>
              <w:jc w:val="center"/>
              <w:rPr>
                <w:rFonts w:cs="Arial"/>
                <w:sz w:val="24"/>
                <w:szCs w:val="24"/>
              </w:rPr>
            </w:pPr>
            <w:r w:rsidRPr="004F59D9">
              <w:rPr>
                <w:rFonts w:cs="Arial"/>
                <w:sz w:val="24"/>
                <w:szCs w:val="24"/>
              </w:rPr>
              <w:t>$5</w:t>
            </w:r>
            <w:r w:rsidR="00195EEA">
              <w:rPr>
                <w:rFonts w:cs="Arial"/>
                <w:sz w:val="24"/>
                <w:szCs w:val="24"/>
              </w:rPr>
              <w:t>4,483</w:t>
            </w:r>
          </w:p>
        </w:tc>
      </w:tr>
      <w:tr w:rsidR="00AE785C" w:rsidRPr="004F59D9" w14:paraId="540B637F" w14:textId="77777777" w:rsidTr="00AE785C">
        <w:trPr>
          <w:trHeight w:val="476"/>
          <w:jc w:val="center"/>
        </w:trPr>
        <w:tc>
          <w:tcPr>
            <w:tcW w:w="1250" w:type="pct"/>
          </w:tcPr>
          <w:p w14:paraId="77A99CA5" w14:textId="77777777" w:rsidR="00AE785C" w:rsidRPr="004F59D9" w:rsidRDefault="00AE785C" w:rsidP="001E7071">
            <w:pPr>
              <w:jc w:val="center"/>
              <w:rPr>
                <w:rFonts w:cs="Arial"/>
                <w:sz w:val="24"/>
                <w:szCs w:val="24"/>
              </w:rPr>
            </w:pPr>
            <w:r w:rsidRPr="004F59D9">
              <w:rPr>
                <w:rFonts w:cs="Arial"/>
                <w:sz w:val="24"/>
                <w:szCs w:val="24"/>
              </w:rPr>
              <w:t>8</w:t>
            </w:r>
          </w:p>
        </w:tc>
        <w:tc>
          <w:tcPr>
            <w:tcW w:w="1250" w:type="pct"/>
          </w:tcPr>
          <w:p w14:paraId="40EB5B0E" w14:textId="2EF6FED2" w:rsidR="00AE785C" w:rsidRPr="004F59D9" w:rsidRDefault="00AE785C" w:rsidP="001E7071">
            <w:pPr>
              <w:jc w:val="center"/>
              <w:rPr>
                <w:rFonts w:cs="Arial"/>
                <w:sz w:val="24"/>
                <w:szCs w:val="24"/>
              </w:rPr>
            </w:pPr>
            <w:r w:rsidRPr="004F59D9">
              <w:rPr>
                <w:rFonts w:cs="Arial"/>
                <w:sz w:val="24"/>
                <w:szCs w:val="24"/>
              </w:rPr>
              <w:t>$1</w:t>
            </w:r>
            <w:r w:rsidR="00195EEA">
              <w:rPr>
                <w:rFonts w:cs="Arial"/>
                <w:sz w:val="24"/>
                <w:szCs w:val="24"/>
              </w:rPr>
              <w:t>,166</w:t>
            </w:r>
          </w:p>
        </w:tc>
        <w:tc>
          <w:tcPr>
            <w:tcW w:w="1250" w:type="pct"/>
          </w:tcPr>
          <w:p w14:paraId="46F9B8FA" w14:textId="20FA09CB" w:rsidR="00AE785C" w:rsidRPr="004F59D9" w:rsidRDefault="00AE785C" w:rsidP="001E7071">
            <w:pPr>
              <w:jc w:val="center"/>
              <w:rPr>
                <w:rFonts w:cs="Arial"/>
                <w:sz w:val="24"/>
                <w:szCs w:val="24"/>
              </w:rPr>
            </w:pPr>
            <w:r w:rsidRPr="004F59D9">
              <w:rPr>
                <w:rFonts w:cs="Arial"/>
                <w:sz w:val="24"/>
                <w:szCs w:val="24"/>
              </w:rPr>
              <w:t>$</w:t>
            </w:r>
            <w:r w:rsidR="00195EEA">
              <w:rPr>
                <w:rFonts w:cs="Arial"/>
                <w:sz w:val="24"/>
                <w:szCs w:val="24"/>
              </w:rPr>
              <w:t>5,052</w:t>
            </w:r>
          </w:p>
        </w:tc>
        <w:tc>
          <w:tcPr>
            <w:tcW w:w="1250" w:type="pct"/>
          </w:tcPr>
          <w:p w14:paraId="753A2E33" w14:textId="5E87D520" w:rsidR="00AE785C" w:rsidRPr="004F59D9" w:rsidRDefault="00AE785C" w:rsidP="001E7071">
            <w:pPr>
              <w:jc w:val="center"/>
              <w:rPr>
                <w:rFonts w:cs="Arial"/>
                <w:sz w:val="24"/>
                <w:szCs w:val="24"/>
              </w:rPr>
            </w:pPr>
            <w:r w:rsidRPr="004F59D9">
              <w:rPr>
                <w:rFonts w:cs="Arial"/>
                <w:sz w:val="24"/>
                <w:szCs w:val="24"/>
              </w:rPr>
              <w:t>$</w:t>
            </w:r>
            <w:r w:rsidR="00195EEA">
              <w:rPr>
                <w:rFonts w:cs="Arial"/>
                <w:sz w:val="24"/>
                <w:szCs w:val="24"/>
              </w:rPr>
              <w:t>60,619</w:t>
            </w:r>
          </w:p>
        </w:tc>
      </w:tr>
      <w:bookmarkEnd w:id="1"/>
    </w:tbl>
    <w:p w14:paraId="2D28BF26" w14:textId="77777777" w:rsidR="00B12DDF" w:rsidRDefault="00B12DDF" w:rsidP="004F59D9">
      <w:pPr>
        <w:rPr>
          <w:rFonts w:cs="Arial"/>
          <w:sz w:val="24"/>
          <w:szCs w:val="24"/>
        </w:rPr>
      </w:pPr>
    </w:p>
    <w:p w14:paraId="61D4ABF3" w14:textId="07EEDC5E" w:rsidR="004F59D9" w:rsidRPr="004F59D9" w:rsidRDefault="004F59D9" w:rsidP="004F59D9">
      <w:pPr>
        <w:rPr>
          <w:rFonts w:cs="Arial"/>
          <w:sz w:val="24"/>
          <w:szCs w:val="24"/>
        </w:rPr>
      </w:pPr>
      <w:r w:rsidRPr="004F59D9">
        <w:rPr>
          <w:rFonts w:cs="Arial"/>
          <w:sz w:val="24"/>
          <w:szCs w:val="24"/>
        </w:rPr>
        <w:t>*For family units of more than 8 members, add $1</w:t>
      </w:r>
      <w:r w:rsidR="00AE785C">
        <w:rPr>
          <w:rFonts w:cs="Arial"/>
          <w:sz w:val="24"/>
          <w:szCs w:val="24"/>
        </w:rPr>
        <w:t>1</w:t>
      </w:r>
      <w:r w:rsidR="00195EEA">
        <w:rPr>
          <w:rFonts w:cs="Arial"/>
          <w:sz w:val="24"/>
          <w:szCs w:val="24"/>
        </w:rPr>
        <w:t>8</w:t>
      </w:r>
      <w:r w:rsidRPr="004F59D9">
        <w:rPr>
          <w:rFonts w:cs="Arial"/>
          <w:sz w:val="24"/>
          <w:szCs w:val="24"/>
        </w:rPr>
        <w:t xml:space="preserve"> weekly, $</w:t>
      </w:r>
      <w:r w:rsidR="00195EEA">
        <w:rPr>
          <w:rFonts w:cs="Arial"/>
          <w:sz w:val="24"/>
          <w:szCs w:val="24"/>
        </w:rPr>
        <w:t>512</w:t>
      </w:r>
      <w:r w:rsidR="00AE785C">
        <w:rPr>
          <w:rFonts w:cs="Arial"/>
          <w:sz w:val="24"/>
          <w:szCs w:val="24"/>
        </w:rPr>
        <w:t xml:space="preserve"> </w:t>
      </w:r>
      <w:r w:rsidRPr="004F59D9">
        <w:rPr>
          <w:rFonts w:cs="Arial"/>
          <w:sz w:val="24"/>
          <w:szCs w:val="24"/>
        </w:rPr>
        <w:t>monthly or $</w:t>
      </w:r>
      <w:r w:rsidR="00195EEA">
        <w:rPr>
          <w:rFonts w:cs="Arial"/>
          <w:sz w:val="24"/>
          <w:szCs w:val="24"/>
        </w:rPr>
        <w:t>6,136</w:t>
      </w:r>
      <w:r w:rsidRPr="004F59D9">
        <w:rPr>
          <w:rFonts w:cs="Arial"/>
          <w:sz w:val="24"/>
          <w:szCs w:val="24"/>
        </w:rPr>
        <w:t xml:space="preserve"> yearly for each additional member.</w:t>
      </w:r>
    </w:p>
    <w:p w14:paraId="36D579E5" w14:textId="356166F8" w:rsidR="009568F6" w:rsidRPr="004D3AEB" w:rsidRDefault="00F961B0" w:rsidP="00AE785C">
      <w:pPr>
        <w:jc w:val="center"/>
        <w:rPr>
          <w:rFonts w:cs="Arial"/>
          <w:sz w:val="24"/>
          <w:szCs w:val="24"/>
        </w:rPr>
      </w:pPr>
      <w:r w:rsidRPr="004D3AEB">
        <w:rPr>
          <w:rFonts w:cs="Arial"/>
          <w:sz w:val="24"/>
          <w:szCs w:val="24"/>
        </w:rPr>
        <w:t>This institution is an equal opportunity provider.</w:t>
      </w:r>
    </w:p>
    <w:sectPr w:rsidR="009568F6" w:rsidRPr="004D3AEB" w:rsidSect="00F96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F6"/>
    <w:rsid w:val="00195EEA"/>
    <w:rsid w:val="001A236F"/>
    <w:rsid w:val="00234AF4"/>
    <w:rsid w:val="004D3AEB"/>
    <w:rsid w:val="004F1131"/>
    <w:rsid w:val="004F59D9"/>
    <w:rsid w:val="005F300E"/>
    <w:rsid w:val="006D4601"/>
    <w:rsid w:val="009568F6"/>
    <w:rsid w:val="00A8578F"/>
    <w:rsid w:val="00AE785C"/>
    <w:rsid w:val="00B12DDF"/>
    <w:rsid w:val="00C40601"/>
    <w:rsid w:val="00D507C9"/>
    <w:rsid w:val="00D64947"/>
    <w:rsid w:val="00F532C6"/>
    <w:rsid w:val="00F961B0"/>
    <w:rsid w:val="00F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0C5D"/>
  <w15:chartTrackingRefBased/>
  <w15:docId w15:val="{E0C10B8B-D622-4E4C-A028-EE202C9A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EB"/>
    <w:rPr>
      <w:color w:val="0000FF" w:themeColor="hyperlink"/>
      <w:u w:val="single"/>
    </w:rPr>
  </w:style>
  <w:style w:type="character" w:styleId="UnresolvedMention">
    <w:name w:val="Unresolved Mention"/>
    <w:basedOn w:val="DefaultParagraphFont"/>
    <w:uiPriority w:val="99"/>
    <w:semiHidden/>
    <w:unhideWhenUsed/>
    <w:rsid w:val="004D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scarenhas@braf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Pauley</dc:creator>
  <cp:keywords/>
  <dc:description/>
  <cp:lastModifiedBy>Maggie Mascarenhas</cp:lastModifiedBy>
  <cp:revision>4</cp:revision>
  <dcterms:created xsi:type="dcterms:W3CDTF">2022-02-11T18:44:00Z</dcterms:created>
  <dcterms:modified xsi:type="dcterms:W3CDTF">2022-02-14T14:46:00Z</dcterms:modified>
</cp:coreProperties>
</file>